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143A0E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服务区相关文献总结</w:t>
      </w:r>
    </w:p>
    <w:p w14:paraId="5992B41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我看的这几篇文章里面2、4篇和服务区比较相关，其他是和充电站优化有关的。</w:t>
      </w:r>
      <w:bookmarkStart w:id="0" w:name="_GoBack"/>
      <w:bookmarkEnd w:id="0"/>
    </w:p>
    <w:p w14:paraId="55C636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Efficient Management of Electric Vehicle Charging Stations Balancing user preferences and grid demands with energy storage systems and renewable energy</w:t>
      </w:r>
    </w:p>
    <w:p w14:paraId="5E9D0176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这篇文章更倾向于和电动汽车充电站的设计和优化</w:t>
      </w:r>
    </w:p>
    <w:p w14:paraId="0C8C5E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656840"/>
            <wp:effectExtent l="0" t="0" r="4445" b="10160"/>
            <wp:docPr id="3" name="图片 3" descr="6f3bad53757177d186350c41f3c9ef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f3bad53757177d186350c41f3c9efa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6236">
      <w:r>
        <w:drawing>
          <wp:inline distT="0" distB="0" distL="114300" distR="114300">
            <wp:extent cx="5271135" cy="3239135"/>
            <wp:effectExtent l="0" t="0" r="1206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73EE">
      <w:r>
        <w:drawing>
          <wp:inline distT="0" distB="0" distL="114300" distR="114300">
            <wp:extent cx="5266055" cy="3246755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5EC3">
      <w:pPr>
        <w:rPr>
          <w:rFonts w:hint="eastAsia"/>
        </w:rPr>
      </w:pPr>
      <w:r>
        <w:rPr>
          <w:rFonts w:hint="eastAsia"/>
        </w:rPr>
        <w:t>Dynamic planning and decarbonization pathways of the highway power</w:t>
      </w:r>
    </w:p>
    <w:p w14:paraId="297C802C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这篇文章和我们要做的服务区更相关，提到了碳排放的问题。但是这个考虑的是比较大规模的一个城市群的高速网络改造。感觉可以借鉴。</w:t>
      </w:r>
    </w:p>
    <w:p w14:paraId="0D8296FB">
      <w:r>
        <w:drawing>
          <wp:inline distT="0" distB="0" distL="114300" distR="114300">
            <wp:extent cx="5269865" cy="3295015"/>
            <wp:effectExtent l="0" t="0" r="635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BFB2">
      <w:r>
        <w:drawing>
          <wp:inline distT="0" distB="0" distL="114300" distR="114300">
            <wp:extent cx="5268595" cy="1233805"/>
            <wp:effectExtent l="0" t="0" r="1905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89C9">
      <w:r>
        <w:drawing>
          <wp:inline distT="0" distB="0" distL="114300" distR="114300">
            <wp:extent cx="5265420" cy="2367915"/>
            <wp:effectExtent l="0" t="0" r="508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7D11">
      <w:r>
        <w:drawing>
          <wp:inline distT="0" distB="0" distL="114300" distR="114300">
            <wp:extent cx="5271135" cy="3084195"/>
            <wp:effectExtent l="0" t="0" r="12065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F18AE">
      <w:r>
        <w:drawing>
          <wp:inline distT="0" distB="0" distL="114300" distR="114300">
            <wp:extent cx="5264150" cy="4069715"/>
            <wp:effectExtent l="0" t="0" r="6350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6DCCD">
      <w:r>
        <w:drawing>
          <wp:inline distT="0" distB="0" distL="114300" distR="114300">
            <wp:extent cx="5267325" cy="4191635"/>
            <wp:effectExtent l="0" t="0" r="3175" b="1206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FAC7">
      <w:r>
        <w:drawing>
          <wp:inline distT="0" distB="0" distL="114300" distR="114300">
            <wp:extent cx="5264150" cy="3611245"/>
            <wp:effectExtent l="0" t="0" r="6350" b="82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670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文章里漂亮的图（从2020-2050的建设规划）</w:t>
      </w:r>
    </w:p>
    <w:p w14:paraId="70F30D49">
      <w:r>
        <w:drawing>
          <wp:inline distT="0" distB="0" distL="114300" distR="114300">
            <wp:extent cx="5266055" cy="3460115"/>
            <wp:effectExtent l="0" t="0" r="4445" b="698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17EA">
      <w:pPr>
        <w:rPr>
          <w:rFonts w:hint="default"/>
          <w:lang w:val="en-US" w:eastAsia="zh-CN"/>
        </w:rPr>
      </w:pPr>
    </w:p>
    <w:p w14:paraId="49DF01CB">
      <w:r>
        <w:rPr>
          <w:rFonts w:hint="eastAsia"/>
        </w:rPr>
        <w:t>Optimal design of sizing and allocations for highway electric vehicle</w:t>
      </w:r>
    </w:p>
    <w:p w14:paraId="243DFE7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这篇也是对于充电站选址的优化</w:t>
      </w:r>
    </w:p>
    <w:p w14:paraId="2936BB5E">
      <w:r>
        <w:drawing>
          <wp:inline distT="0" distB="0" distL="114300" distR="114300">
            <wp:extent cx="5268595" cy="2882900"/>
            <wp:effectExtent l="0" t="0" r="190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828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981710"/>
            <wp:effectExtent l="0" t="0" r="7620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8D01">
      <w:r>
        <w:drawing>
          <wp:inline distT="0" distB="0" distL="114300" distR="114300">
            <wp:extent cx="5265420" cy="2045970"/>
            <wp:effectExtent l="0" t="0" r="5080" b="1143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C458">
      <w:r>
        <w:drawing>
          <wp:inline distT="0" distB="0" distL="114300" distR="114300">
            <wp:extent cx="5264150" cy="2824480"/>
            <wp:effectExtent l="0" t="0" r="6350" b="762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1747">
      <w:r>
        <w:drawing>
          <wp:inline distT="0" distB="0" distL="114300" distR="114300">
            <wp:extent cx="5267960" cy="3370580"/>
            <wp:effectExtent l="0" t="0" r="2540" b="762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17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FNoq6yWfdq22Y57ZiE6QIDXl7Y7Dcc2o5E1vewME</w:t>
      </w:r>
      <w:r>
        <w:rPr>
          <w:rFonts w:hint="eastAsia"/>
          <w:lang w:val="en-US" w:eastAsia="zh-CN"/>
        </w:rPr>
        <w:t>（这是文件名）</w:t>
      </w:r>
    </w:p>
    <w:p w14:paraId="0598F3F1">
      <w:pPr>
        <w:bidi w:val="0"/>
        <w:rPr>
          <w:rFonts w:hint="eastAsia"/>
          <w:lang w:val="en-US" w:eastAsia="zh-CN"/>
        </w:rPr>
      </w:pPr>
      <w:r>
        <w:t>Near-Zero Carbon Demonstration Zone “Source-Grid-Load-Storage-Use” Collaborative Technologies and Applications—A Case Study of Shunde Kawasaki Industrial Park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文章名）</w:t>
      </w:r>
    </w:p>
    <w:p w14:paraId="4668DB2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这篇文章是关于零碳工业园区建设的。可以参考，这篇文章的结果数据给的比较清晰。</w:t>
      </w:r>
    </w:p>
    <w:p w14:paraId="13EBD9FE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54990"/>
            <wp:effectExtent l="0" t="0" r="3810" b="381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9FA6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3374390"/>
            <wp:effectExtent l="0" t="0" r="0" b="381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795F">
      <w:pPr>
        <w:bidi w:val="0"/>
      </w:pPr>
      <w:r>
        <w:drawing>
          <wp:inline distT="0" distB="0" distL="114300" distR="114300">
            <wp:extent cx="5271135" cy="2009775"/>
            <wp:effectExtent l="0" t="0" r="12065" b="952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1AD7">
      <w:pPr>
        <w:bidi w:val="0"/>
      </w:pPr>
      <w:r>
        <w:drawing>
          <wp:inline distT="0" distB="0" distL="114300" distR="114300">
            <wp:extent cx="5268595" cy="2814320"/>
            <wp:effectExtent l="0" t="0" r="1905" b="508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6154">
      <w:pPr>
        <w:bidi w:val="0"/>
      </w:pPr>
      <w:r>
        <w:drawing>
          <wp:inline distT="0" distB="0" distL="114300" distR="114300">
            <wp:extent cx="5264150" cy="4018280"/>
            <wp:effectExtent l="0" t="0" r="635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AAD9">
      <w:pPr>
        <w:bidi w:val="0"/>
      </w:pPr>
      <w:r>
        <w:drawing>
          <wp:inline distT="0" distB="0" distL="114300" distR="114300">
            <wp:extent cx="3829050" cy="3645535"/>
            <wp:effectExtent l="0" t="0" r="6350" b="1206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E7D4"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5D6DEF"/>
    <w:rsid w:val="05476D0D"/>
    <w:rsid w:val="094A20CE"/>
    <w:rsid w:val="13CD403F"/>
    <w:rsid w:val="265D6DEF"/>
    <w:rsid w:val="2ECA77E3"/>
    <w:rsid w:val="4EB14C0F"/>
    <w:rsid w:val="4ECC61A8"/>
    <w:rsid w:val="54D52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ind w:firstLine="480" w:firstLineChars="200"/>
    </w:pPr>
    <w:rPr>
      <w:rFonts w:ascii="Times New Roman" w:hAnsi="Times New Roman" w:eastAsia="宋体" w:cstheme="minorBidi"/>
      <w:sz w:val="24"/>
      <w:szCs w:val="24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Times New Roman" w:hAnsi="Times New Roman"/>
      <w:b/>
      <w:kern w:val="44"/>
      <w:sz w:val="32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宋体"/>
      <w:b/>
      <w:sz w:val="28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Times New Roman" w:hAnsi="Times New Roman" w:eastAsia="宋体"/>
      <w:b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29</TotalTime>
  <ScaleCrop>false</ScaleCrop>
  <LinksUpToDate>false</LinksUpToDate>
  <CharactersWithSpaces>0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2025-11-09T10:06:00Z</dcterms:created>
  <dc:creator>刘</dc:creator>
  <cp:lastModifiedBy>刘</cp:lastModifiedBy>
  <dcterms:modified xsi:type="dcterms:W3CDTF">2025-11-09T10:40:13Z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ICV">
    <vt:lpwstr>97B9484A17B14B8C8C756E8E0DDE3D5B_13</vt:lpwstr>
  </property>
  <property fmtid="{D5CDD505-2E9C-101B-9397-08002B2CF9AE}" pid="4" name="KSOTemplateDocerSaveRecord">
    <vt:lpwstr>eyJoZGlkIjoiNTQ2NTJiYmY1NTM3NzE3N2M1OGFiZDkzOGFhNzE3YmUiLCJ1c2VySWQiOiI4Mjk1MjUzMTAifQ==</vt:lpwstr>
  </property>
</Properties>
</file>